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6F" w:rsidRPr="00300003" w:rsidRDefault="0010616F" w:rsidP="00530F07">
      <w:pPr>
        <w:spacing w:after="0"/>
        <w:jc w:val="center"/>
        <w:rPr>
          <w:rFonts w:ascii="Times New Roman" w:hAnsi="Times New Roman" w:cs="Times New Roman"/>
          <w:b/>
          <w:color w:val="000080"/>
          <w:spacing w:val="80"/>
          <w:sz w:val="20"/>
          <w:szCs w:val="20"/>
        </w:rPr>
      </w:pPr>
      <w:r w:rsidRPr="00300003">
        <w:rPr>
          <w:rFonts w:ascii="Times New Roman" w:hAnsi="Times New Roman" w:cs="Times New Roman"/>
          <w:b/>
          <w:color w:val="000080"/>
          <w:spacing w:val="80"/>
          <w:sz w:val="20"/>
          <w:szCs w:val="20"/>
        </w:rPr>
        <w:t>ПЕРЕЧЕНЬ ДОКУМЕНТОВ, ПРЕДСТАВЛЯЕМЫХ КЛИЕНТАМИ ПРИ ОТКРЫТИИ СЧЕТОВ,</w:t>
      </w:r>
    </w:p>
    <w:p w:rsidR="0010616F" w:rsidRPr="00300003" w:rsidRDefault="0010616F" w:rsidP="0010616F">
      <w:pPr>
        <w:spacing w:after="0"/>
        <w:ind w:left="-567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300003">
        <w:rPr>
          <w:rFonts w:ascii="Times New Roman" w:hAnsi="Times New Roman" w:cs="Times New Roman"/>
          <w:b/>
          <w:color w:val="000080"/>
          <w:spacing w:val="80"/>
          <w:sz w:val="20"/>
          <w:szCs w:val="20"/>
        </w:rPr>
        <w:t>ЗАКРЫТИИ НАКОПИТЕЛЬНОГОСЧ</w:t>
      </w:r>
      <w:r w:rsidR="00C6578A">
        <w:rPr>
          <w:rFonts w:ascii="Times New Roman" w:hAnsi="Times New Roman" w:cs="Times New Roman"/>
          <w:b/>
          <w:color w:val="000080"/>
          <w:spacing w:val="80"/>
          <w:sz w:val="20"/>
          <w:szCs w:val="20"/>
        </w:rPr>
        <w:t>Ё</w:t>
      </w:r>
      <w:r w:rsidRPr="00300003">
        <w:rPr>
          <w:rFonts w:ascii="Times New Roman" w:hAnsi="Times New Roman" w:cs="Times New Roman"/>
          <w:b/>
          <w:color w:val="000080"/>
          <w:spacing w:val="80"/>
          <w:sz w:val="20"/>
          <w:szCs w:val="20"/>
        </w:rPr>
        <w:t>ТА</w:t>
      </w:r>
    </w:p>
    <w:p w:rsidR="0010616F" w:rsidRPr="00300003" w:rsidRDefault="0010616F" w:rsidP="0010616F">
      <w:pPr>
        <w:spacing w:after="0"/>
        <w:rPr>
          <w:rFonts w:ascii="Times New Roman" w:hAnsi="Times New Roman" w:cs="Times New Roman"/>
          <w:b/>
          <w:color w:val="000080"/>
          <w:sz w:val="20"/>
          <w:szCs w:val="20"/>
        </w:rPr>
      </w:pPr>
    </w:p>
    <w:p w:rsidR="0010616F" w:rsidRPr="00300003" w:rsidRDefault="0010616F" w:rsidP="0010616F">
      <w:pPr>
        <w:widowControl w:val="0"/>
        <w:tabs>
          <w:tab w:val="left" w:pos="-709"/>
        </w:tabs>
        <w:spacing w:before="120" w:after="0" w:line="1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3000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Расч</w:t>
      </w:r>
      <w:r w:rsidR="005B342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ётный счё</w:t>
      </w:r>
      <w:r w:rsidRPr="00300003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т юридического лица, созданного в соответствии с законодательством Российской Федерации</w:t>
      </w:r>
    </w:p>
    <w:p w:rsidR="00495A58" w:rsidRPr="00300003" w:rsidRDefault="00495A58">
      <w:pPr>
        <w:rPr>
          <w:color w:val="000080"/>
          <w:sz w:val="20"/>
          <w:szCs w:val="20"/>
        </w:rPr>
      </w:pPr>
    </w:p>
    <w:p w:rsidR="00495A58" w:rsidRPr="00300003" w:rsidRDefault="00E83F13" w:rsidP="0010616F">
      <w:pPr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300003">
        <w:rPr>
          <w:rFonts w:ascii="Times New Roman" w:hAnsi="Times New Roman" w:cs="Times New Roman"/>
          <w:b/>
          <w:color w:val="000080"/>
          <w:sz w:val="20"/>
          <w:szCs w:val="20"/>
        </w:rPr>
        <w:t>Общество с ограниченной ответственностью (ООО)</w:t>
      </w:r>
    </w:p>
    <w:tbl>
      <w:tblPr>
        <w:tblW w:w="10632" w:type="dxa"/>
        <w:tblInd w:w="-90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0632"/>
      </w:tblGrid>
      <w:tr w:rsidR="00300003" w:rsidRPr="00300003" w:rsidTr="00FA6307">
        <w:tc>
          <w:tcPr>
            <w:tcW w:w="10632" w:type="dxa"/>
            <w:shd w:val="clear" w:color="auto" w:fill="000080"/>
            <w:tcMar>
              <w:left w:w="88" w:type="dxa"/>
            </w:tcMar>
          </w:tcPr>
          <w:p w:rsidR="00300003" w:rsidRPr="00504C2D" w:rsidRDefault="00300003" w:rsidP="005B342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04C2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Документы, необходимые для открытия банковского сч</w:t>
            </w:r>
            <w:r w:rsidR="005B342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ё</w:t>
            </w:r>
            <w:r w:rsidRPr="00504C2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та обществу с ограниченной ответственностью</w:t>
            </w:r>
          </w:p>
        </w:tc>
      </w:tr>
      <w:tr w:rsidR="00300003" w:rsidRPr="00300003" w:rsidTr="00531264">
        <w:trPr>
          <w:trHeight w:val="235"/>
        </w:trPr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531264" w:rsidRDefault="00300003" w:rsidP="00C6578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1.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Документы, подтверждающие государственную регистрацию юридического лица </w:t>
            </w:r>
          </w:p>
        </w:tc>
      </w:tr>
      <w:tr w:rsidR="00300003" w:rsidRPr="00300003" w:rsidTr="00FA6307"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Документы, подтверждающие постановку юридического лица на налоговый уч</w:t>
            </w:r>
            <w:r w:rsid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ё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т</w:t>
            </w:r>
            <w:r w:rsidR="00531264"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</w:p>
        </w:tc>
      </w:tr>
      <w:tr w:rsidR="00300003" w:rsidRPr="00300003" w:rsidTr="00FA6307">
        <w:trPr>
          <w:trHeight w:val="368"/>
        </w:trPr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3.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>Действующая редакция устава с изменениями, связанными с внесением изменений в учредительные  документы после действующей  редакции устав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</w:p>
        </w:tc>
      </w:tr>
      <w:tr w:rsidR="00300003" w:rsidRPr="00300003" w:rsidTr="00FA6307"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4.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Информационное письмо/уведомление Главного межрегионального центра обработки и распространения статистической информации Госкомстата России или территориального органа государственной статистики с присвоенными кодами и классификационными признаками</w:t>
            </w:r>
            <w:r w:rsidR="00531264"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(при наличии)</w:t>
            </w:r>
          </w:p>
        </w:tc>
      </w:tr>
      <w:tr w:rsidR="00300003" w:rsidRPr="00300003" w:rsidTr="00FA6307"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5.</w:t>
            </w:r>
            <w:r w:rsidR="000441F6" w:rsidRPr="00531264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Протокол/решение  об избрании  коллегиального органа управления юридического лица (при его наличии)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00003" w:rsidRPr="00300003" w:rsidTr="00FA6307"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6.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Светокопия паспортов учредителей юридического лица - физических лиц, владеющих более чем 25% долей в уставном капитале 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00003" w:rsidRPr="00300003" w:rsidTr="00C6578A">
        <w:trPr>
          <w:trHeight w:val="270"/>
        </w:trPr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7.</w:t>
            </w:r>
            <w:r w:rsidR="000441F6" w:rsidRPr="00531264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Сведения об участниках юридических лицах, владеющих более чем 25% долей в уставном капитале 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00003" w:rsidRPr="00300003" w:rsidTr="00FA6307"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531264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8. 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Светокопия паспортов выгодоприобретателей  физических лиц (при их наличии)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 xml:space="preserve">, в том числе сбор сведений об основаниях, свидетельствующих о том, что клиент </w:t>
            </w:r>
            <w:r w:rsid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>действует к выгоде другого лица</w:t>
            </w:r>
          </w:p>
        </w:tc>
      </w:tr>
      <w:tr w:rsidR="00300003" w:rsidRPr="00300003" w:rsidTr="00FA6307"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531264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9.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Сведения о выгодоприобретателях  юридических лиц (при их наличии),</w:t>
            </w:r>
            <w:r w:rsidR="00531264" w:rsidRPr="00C6578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 xml:space="preserve">в том числе сбор сведений об основаниях, свидетельствующих о том, что клиент </w:t>
            </w:r>
            <w:r w:rsid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>действует к выгоде другого лица</w:t>
            </w:r>
          </w:p>
        </w:tc>
      </w:tr>
      <w:tr w:rsidR="00300003" w:rsidRPr="00300003" w:rsidTr="00C6578A">
        <w:trPr>
          <w:trHeight w:val="280"/>
        </w:trPr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531264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10.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 xml:space="preserve">Сведения о выгодоприобретателях  индивидуальных предпринимателей  (при их наличии), в том числе сбор сведений об основаниях, свидетельствующих о том, что клиент </w:t>
            </w:r>
            <w:r w:rsid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shd w:val="clear" w:color="auto" w:fill="FFFFFF"/>
              </w:rPr>
              <w:t>действует к выгоде другого лица</w:t>
            </w:r>
          </w:p>
        </w:tc>
      </w:tr>
      <w:tr w:rsidR="00300003" w:rsidRPr="00300003" w:rsidTr="00C6578A">
        <w:trPr>
          <w:trHeight w:val="143"/>
        </w:trPr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531264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11. 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Документы, подтверждающие полномочия единоличного/коллегиального </w:t>
            </w:r>
            <w:r w:rsid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исполнительного органа</w:t>
            </w:r>
          </w:p>
        </w:tc>
      </w:tr>
      <w:tr w:rsidR="00300003" w:rsidRPr="00300003" w:rsidTr="00FA6307"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531264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Распорядительные документы (приказы, распоряжения, доверенн</w:t>
            </w:r>
            <w:r w:rsid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ости, должностные инструкции)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о наделении лиц (кроме руководителей) правом п</w:t>
            </w:r>
            <w:r w:rsid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одписи на банковских документах</w:t>
            </w:r>
          </w:p>
        </w:tc>
      </w:tr>
      <w:tr w:rsidR="00300003" w:rsidRPr="00300003" w:rsidTr="00FA6307"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13.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Светокопии паспортов лиц, заявленных в карточке с образцами подписей и оттиска печати 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00003" w:rsidRPr="00300003" w:rsidTr="00FA6307"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C6578A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14.</w:t>
            </w:r>
            <w:r w:rsidR="000441F6" w:rsidRPr="000441F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Выписка из Единого государственного реестра юридических лиц либо лист записи ЕГРЮЛ о внесении записи о создании юридического лица </w:t>
            </w:r>
            <w:r w:rsid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(при наличии)</w:t>
            </w:r>
          </w:p>
        </w:tc>
      </w:tr>
      <w:tr w:rsidR="00300003" w:rsidRPr="00300003" w:rsidTr="00FA6307"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15.</w:t>
            </w:r>
            <w:r w:rsidR="000441F6" w:rsidRPr="000441F6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Документы, подтверждающие нахождение юридического лица  по адресу юридического лица, указанному в ЕГРЮЛ или адресу  местонахождения 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00003" w:rsidRPr="00300003" w:rsidTr="00C6578A">
        <w:trPr>
          <w:trHeight w:val="286"/>
        </w:trPr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16.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Лицензии (разрешения), выданные юридическому лицу, если имеют непосредственное отношение к правоспособности клиента заключать договор, на основании которого открывается счет  и иные документы, выданные в законодательном порядке, свидетельствующие о праве осуществления  деятельности, подлежащей лицензированию клиента - юридического лица</w:t>
            </w:r>
            <w:r w:rsidR="00531264"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</w:p>
        </w:tc>
      </w:tr>
      <w:tr w:rsidR="00300003" w:rsidRPr="00300003" w:rsidTr="00C6578A">
        <w:trPr>
          <w:trHeight w:val="418"/>
        </w:trPr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531264" w:rsidRPr="00C657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Документы, подтверж</w:t>
            </w:r>
            <w:r w:rsidR="005312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дающие переход долей в обществе</w:t>
            </w:r>
            <w:r w:rsidR="00531264" w:rsidRPr="005312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312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(при дальнейшем кредитовании)</w:t>
            </w:r>
          </w:p>
        </w:tc>
      </w:tr>
      <w:tr w:rsidR="00300003" w:rsidRPr="00300003" w:rsidTr="00C6578A">
        <w:trPr>
          <w:trHeight w:val="412"/>
        </w:trPr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18.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Сведения (документы) о финансовом положении</w:t>
            </w:r>
            <w:r w:rsidR="00531264"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</w:p>
        </w:tc>
      </w:tr>
      <w:tr w:rsidR="00300003" w:rsidRPr="00300003" w:rsidTr="00FA6307">
        <w:trPr>
          <w:trHeight w:val="406"/>
        </w:trPr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  <w:shd w:val="clear" w:color="auto" w:fill="FFFFFF"/>
              </w:rPr>
              <w:t>19.</w:t>
            </w:r>
            <w:r w:rsidRPr="00300003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Сведения о деловой репутации</w:t>
            </w:r>
            <w:r w:rsidR="00531264"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</w:p>
        </w:tc>
      </w:tr>
      <w:tr w:rsidR="00300003" w:rsidRPr="00300003" w:rsidTr="00FA6307"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531264" w:rsidRDefault="00300003" w:rsidP="005B34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Заявление на  открытие сч</w:t>
            </w:r>
            <w:r w:rsidR="005B342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ё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та в 1 экземпляре 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(</w:t>
            </w:r>
            <w:r w:rsid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заполняется в банке)</w:t>
            </w:r>
          </w:p>
        </w:tc>
      </w:tr>
      <w:tr w:rsidR="00300003" w:rsidRPr="00300003" w:rsidTr="00FA6307"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B34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21.</w:t>
            </w:r>
            <w:r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Договор банковского сч</w:t>
            </w:r>
            <w:r w:rsidR="005B342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ё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та в 2–х экземплярах (</w:t>
            </w:r>
            <w:r w:rsid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заполняется в банке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)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 </w:t>
            </w:r>
          </w:p>
        </w:tc>
      </w:tr>
      <w:tr w:rsidR="00300003" w:rsidRPr="00300003" w:rsidTr="00FA6307">
        <w:trPr>
          <w:trHeight w:val="237"/>
        </w:trPr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22.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Карточка с образцами подписи и оттиска печати 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(</w:t>
            </w:r>
            <w:r w:rsid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заполняется в банке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)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 </w:t>
            </w:r>
          </w:p>
        </w:tc>
      </w:tr>
      <w:tr w:rsidR="00300003" w:rsidRPr="00300003" w:rsidTr="000411F0">
        <w:trPr>
          <w:trHeight w:val="357"/>
        </w:trPr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 xml:space="preserve">23. 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Согласие субъекта персональных данных на обработку персональных данных (</w:t>
            </w:r>
            <w:r w:rsid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заполняется в банке</w:t>
            </w:r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)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 </w:t>
            </w:r>
          </w:p>
        </w:tc>
      </w:tr>
      <w:tr w:rsidR="00300003" w:rsidRPr="00300003" w:rsidTr="00815CAC">
        <w:trPr>
          <w:trHeight w:val="261"/>
        </w:trPr>
        <w:tc>
          <w:tcPr>
            <w:tcW w:w="10632" w:type="dxa"/>
            <w:shd w:val="clear" w:color="auto" w:fill="FFFFFF"/>
            <w:tcMar>
              <w:left w:w="88" w:type="dxa"/>
            </w:tcMar>
          </w:tcPr>
          <w:p w:rsidR="00300003" w:rsidRPr="00300003" w:rsidRDefault="00300003" w:rsidP="005312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300003">
              <w:rPr>
                <w:rFonts w:ascii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  <w:t>24.</w:t>
            </w:r>
            <w:r w:rsidRPr="00300003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</w:t>
            </w:r>
            <w:r w:rsidR="009003B7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Опросный лист </w:t>
            </w:r>
            <w:bookmarkStart w:id="0" w:name="_GoBack"/>
            <w:bookmarkEnd w:id="0"/>
            <w:r w:rsidR="00531264" w:rsidRPr="00C6578A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АО «Экономбанк»</w:t>
            </w:r>
            <w:r w:rsidR="00531264" w:rsidRPr="005312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95A58" w:rsidRPr="00531264" w:rsidRDefault="00495A58" w:rsidP="00531264">
      <w:pPr>
        <w:rPr>
          <w:color w:val="000080"/>
          <w:sz w:val="20"/>
          <w:szCs w:val="20"/>
          <w:lang w:val="en-US"/>
        </w:rPr>
      </w:pPr>
    </w:p>
    <w:sectPr w:rsidR="00495A58" w:rsidRPr="00531264" w:rsidSect="00531264">
      <w:pgSz w:w="11906" w:h="16838"/>
      <w:pgMar w:top="284" w:right="850" w:bottom="284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4E" w:rsidRDefault="0085514E">
      <w:pPr>
        <w:spacing w:after="0" w:line="240" w:lineRule="auto"/>
      </w:pPr>
      <w:r>
        <w:separator/>
      </w:r>
    </w:p>
  </w:endnote>
  <w:endnote w:type="continuationSeparator" w:id="0">
    <w:p w:rsidR="0085514E" w:rsidRDefault="0085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4E" w:rsidRDefault="0085514E">
      <w:r>
        <w:separator/>
      </w:r>
    </w:p>
  </w:footnote>
  <w:footnote w:type="continuationSeparator" w:id="0">
    <w:p w:rsidR="0085514E" w:rsidRDefault="00855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ED7"/>
    <w:multiLevelType w:val="hybridMultilevel"/>
    <w:tmpl w:val="8D5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47EE"/>
    <w:multiLevelType w:val="multilevel"/>
    <w:tmpl w:val="7674A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816AE5"/>
    <w:multiLevelType w:val="multilevel"/>
    <w:tmpl w:val="1E8C3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911F73"/>
    <w:multiLevelType w:val="multilevel"/>
    <w:tmpl w:val="46C6991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634108E5"/>
    <w:multiLevelType w:val="multilevel"/>
    <w:tmpl w:val="DAB608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8"/>
    <w:rsid w:val="000411F0"/>
    <w:rsid w:val="000441F6"/>
    <w:rsid w:val="00100C05"/>
    <w:rsid w:val="0010616F"/>
    <w:rsid w:val="001E09A2"/>
    <w:rsid w:val="00274759"/>
    <w:rsid w:val="002B7C4D"/>
    <w:rsid w:val="002E1B0B"/>
    <w:rsid w:val="002E3307"/>
    <w:rsid w:val="002F0764"/>
    <w:rsid w:val="00300003"/>
    <w:rsid w:val="00387E35"/>
    <w:rsid w:val="003A1E37"/>
    <w:rsid w:val="003F6BE7"/>
    <w:rsid w:val="00495A58"/>
    <w:rsid w:val="004F1E73"/>
    <w:rsid w:val="00504C2D"/>
    <w:rsid w:val="00530F07"/>
    <w:rsid w:val="00531264"/>
    <w:rsid w:val="0057764F"/>
    <w:rsid w:val="00583990"/>
    <w:rsid w:val="005B342A"/>
    <w:rsid w:val="00710CDD"/>
    <w:rsid w:val="00815CAC"/>
    <w:rsid w:val="00845684"/>
    <w:rsid w:val="00847221"/>
    <w:rsid w:val="00850FD6"/>
    <w:rsid w:val="0085514E"/>
    <w:rsid w:val="008C07EA"/>
    <w:rsid w:val="009003B7"/>
    <w:rsid w:val="00972D29"/>
    <w:rsid w:val="009877D3"/>
    <w:rsid w:val="00A3453A"/>
    <w:rsid w:val="00A51642"/>
    <w:rsid w:val="00A903A5"/>
    <w:rsid w:val="00A9591D"/>
    <w:rsid w:val="00AC3992"/>
    <w:rsid w:val="00B84AD7"/>
    <w:rsid w:val="00C123CE"/>
    <w:rsid w:val="00C37896"/>
    <w:rsid w:val="00C6578A"/>
    <w:rsid w:val="00C87501"/>
    <w:rsid w:val="00CE0A06"/>
    <w:rsid w:val="00CF2C8C"/>
    <w:rsid w:val="00D21E17"/>
    <w:rsid w:val="00DB0F5B"/>
    <w:rsid w:val="00E83F13"/>
    <w:rsid w:val="00EF166F"/>
    <w:rsid w:val="00F535EF"/>
    <w:rsid w:val="00F845A5"/>
    <w:rsid w:val="00F97095"/>
    <w:rsid w:val="00FA6307"/>
    <w:rsid w:val="00FB4900"/>
    <w:rsid w:val="00F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91B1B9-6389-4DE0-824F-EBE9E5A9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rPr>
      <w:vertAlign w:val="superscript"/>
    </w:rPr>
  </w:style>
  <w:style w:type="character" w:customStyle="1" w:styleId="a5">
    <w:name w:val="Текст сноски Знак"/>
    <w:basedOn w:val="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0">
    <w:name w:val="Цитата1"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a9">
    <w:name w:val="Текст выноски Знак"/>
    <w:basedOn w:val="a1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aa">
    <w:name w:val="Символ сноски"/>
  </w:style>
  <w:style w:type="character" w:customStyle="1" w:styleId="ab">
    <w:name w:val="Символы концевой сноски"/>
  </w:style>
  <w:style w:type="paragraph" w:customStyle="1" w:styleId="a0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af0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footnote text"/>
    <w:basedOn w:val="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af3">
    <w:name w:val="Содержимое таблицы"/>
    <w:basedOn w:val="a"/>
  </w:style>
  <w:style w:type="paragraph" w:customStyle="1" w:styleId="af4">
    <w:name w:val="Заголовок таблицы"/>
    <w:basedOn w:val="af3"/>
  </w:style>
  <w:style w:type="paragraph" w:customStyle="1" w:styleId="af5">
    <w:name w:val="Содержимое врезки"/>
    <w:basedOn w:val="a"/>
  </w:style>
  <w:style w:type="paragraph" w:customStyle="1" w:styleId="af6">
    <w:name w:val="Сноска"/>
    <w:basedOn w:val="a"/>
  </w:style>
  <w:style w:type="paragraph" w:styleId="af7">
    <w:name w:val="Block Text"/>
    <w:basedOn w:val="a"/>
  </w:style>
  <w:style w:type="paragraph" w:styleId="af8">
    <w:name w:val="Subtitle"/>
    <w:basedOn w:val="a0"/>
  </w:style>
  <w:style w:type="paragraph" w:styleId="af9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suppressAutoHyphens w:val="0"/>
      <w:overflowPunct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Plain Text"/>
    <w:basedOn w:val="a"/>
    <w:link w:val="afb"/>
    <w:uiPriority w:val="99"/>
    <w:unhideWhenUsed/>
    <w:rsid w:val="004F1E73"/>
    <w:pPr>
      <w:suppressAutoHyphens w:val="0"/>
      <w:overflowPunct/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afb">
    <w:name w:val="Текст Знак"/>
    <w:basedOn w:val="a1"/>
    <w:link w:val="afa"/>
    <w:uiPriority w:val="99"/>
    <w:rsid w:val="004F1E73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 Галина</dc:creator>
  <cp:lastModifiedBy>Быкова Наталья</cp:lastModifiedBy>
  <cp:revision>2</cp:revision>
  <cp:lastPrinted>2014-07-07T05:15:00Z</cp:lastPrinted>
  <dcterms:created xsi:type="dcterms:W3CDTF">2018-03-14T06:49:00Z</dcterms:created>
  <dcterms:modified xsi:type="dcterms:W3CDTF">2018-03-14T06:49:00Z</dcterms:modified>
</cp:coreProperties>
</file>