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0C" w:rsidRDefault="00012AC8" w:rsidP="001E190C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360"/>
        <w:jc w:val="both"/>
        <w:rPr>
          <w:rFonts w:ascii="Arial" w:hAnsi="Arial" w:cs="Arial"/>
          <w:b w:val="0"/>
          <w:bCs w:val="0"/>
          <w:color w:val="000080"/>
          <w:sz w:val="1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5pt;margin-top:-28.4pt;width:141.75pt;height:33.05pt;z-index:251659264">
            <v:imagedata r:id="rId5" o:title=""/>
          </v:shape>
          <o:OLEObject Type="Embed" ProgID="CorelDraw.Graphic.16" ShapeID="_x0000_s1026" DrawAspect="Content" ObjectID="_1519722124" r:id="rId6"/>
        </w:pict>
      </w:r>
      <w:r w:rsidR="001E190C">
        <w:t xml:space="preserve">  </w:t>
      </w:r>
    </w:p>
    <w:p w:rsid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36"/>
          <w:szCs w:val="36"/>
        </w:rPr>
      </w:pP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36"/>
          <w:szCs w:val="36"/>
        </w:rPr>
      </w:pPr>
      <w:r w:rsidRPr="00855A60">
        <w:rPr>
          <w:rFonts w:ascii="Myriad Pro" w:eastAsia="HiddenHorzOCR" w:hAnsi="Myriad Pro" w:cs="Times New Roman"/>
          <w:b/>
          <w:color w:val="000080"/>
          <w:sz w:val="36"/>
          <w:szCs w:val="36"/>
        </w:rPr>
        <w:t>ПАМЯТКА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36"/>
          <w:szCs w:val="36"/>
        </w:rPr>
      </w:pPr>
      <w:r w:rsidRPr="00855A60">
        <w:rPr>
          <w:rFonts w:ascii="Myriad Pro" w:eastAsia="HiddenHorzOCR" w:hAnsi="Myriad Pro" w:cs="Times New Roman"/>
          <w:b/>
          <w:color w:val="000080"/>
          <w:sz w:val="36"/>
          <w:szCs w:val="36"/>
        </w:rPr>
        <w:t>«Об электронных денежных средствах»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Настоящая Памятка разработана в целях получения физическими лицами - клиентами кредитных организаций (далее - клиенты) информации об электронных денежных средствах, о порядке формирования остатка электронных денежных средств, особенностях использования электронных сре</w:t>
      </w:r>
      <w:proofErr w:type="gramStart"/>
      <w:r w:rsidRPr="00855A60">
        <w:rPr>
          <w:rFonts w:ascii="Myriad Pro" w:eastAsia="HiddenHorzOCR" w:hAnsi="Myriad Pro" w:cs="Times New Roman"/>
        </w:rPr>
        <w:t>дств пл</w:t>
      </w:r>
      <w:proofErr w:type="gramEnd"/>
      <w:r w:rsidRPr="00855A60">
        <w:rPr>
          <w:rFonts w:ascii="Myriad Pro" w:eastAsia="HiddenHorzOCR" w:hAnsi="Myriad Pro" w:cs="Times New Roman"/>
        </w:rPr>
        <w:t xml:space="preserve">атежа для перевода электронных денежных средств, а также о предоставляемых услугах по переводу электронных денежных средств. 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Под услугами по переводу электронных денежных сре</w:t>
      </w:r>
      <w:proofErr w:type="gramStart"/>
      <w:r w:rsidRPr="00855A60">
        <w:rPr>
          <w:rFonts w:ascii="Myriad Pro" w:eastAsia="HiddenHorzOCR" w:hAnsi="Myriad Pro" w:cs="Times New Roman"/>
        </w:rPr>
        <w:t>дств в ц</w:t>
      </w:r>
      <w:proofErr w:type="gramEnd"/>
      <w:r w:rsidRPr="00855A60">
        <w:rPr>
          <w:rFonts w:ascii="Myriad Pro" w:eastAsia="HiddenHorzOCR" w:hAnsi="Myriad Pro" w:cs="Times New Roman"/>
        </w:rPr>
        <w:t>елях настоящей Памятки понимается осуществление перевода электронных денежных средств, а также совершение иных операций с электронными денежными средствами, предусмотренных Федеральным законом от 27.06.2011 №161-ФЗ «О национальной платежной системе» (далее - Федеральный закон №161-ФЗ).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Myriad Pro" w:eastAsia="HiddenHorzOCR" w:hAnsi="Myriad Pro" w:cs="Times New Roman"/>
          <w:sz w:val="24"/>
          <w:szCs w:val="24"/>
        </w:rPr>
      </w:pP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24"/>
          <w:szCs w:val="24"/>
        </w:rPr>
      </w:pPr>
      <w:r w:rsidRPr="00855A60">
        <w:rPr>
          <w:rFonts w:ascii="Myriad Pro" w:eastAsia="HiddenHorzOCR" w:hAnsi="Myriad Pro" w:cs="Times New Roman"/>
          <w:b/>
          <w:bCs/>
          <w:color w:val="000080"/>
          <w:sz w:val="24"/>
          <w:szCs w:val="24"/>
        </w:rPr>
        <w:t xml:space="preserve">1. </w:t>
      </w:r>
      <w:r w:rsidRPr="00855A60">
        <w:rPr>
          <w:rFonts w:ascii="Myriad Pro" w:eastAsia="HiddenHorzOCR" w:hAnsi="Myriad Pro" w:cs="Times New Roman"/>
          <w:b/>
          <w:color w:val="000080"/>
          <w:sz w:val="24"/>
          <w:szCs w:val="24"/>
        </w:rPr>
        <w:t>Общие положения об электронных денежных средствах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1.1. Электронные денежные средства (далее - ЭДС) используются при осуществлении безналичных расчетов.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1.2. ЭДС - это безналичные денежные средства в рублях или иностранной валюте,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 w:rsidRPr="00855A60">
        <w:rPr>
          <w:rFonts w:ascii="Myriad Pro" w:eastAsia="HiddenHorzOCR" w:hAnsi="Myriad Pro" w:cs="Times New Roman"/>
        </w:rPr>
        <w:t>дств пл</w:t>
      </w:r>
      <w:proofErr w:type="gramEnd"/>
      <w:r w:rsidRPr="00855A60">
        <w:rPr>
          <w:rFonts w:ascii="Myriad Pro" w:eastAsia="HiddenHorzOCR" w:hAnsi="Myriad Pro" w:cs="Times New Roman"/>
        </w:rPr>
        <w:t>атежа (далее - ЭСП) в соответствии с Федеральным законом №161-ФЗ.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1.3. ЭСП, предназначенными для осуществления перевода ЭДС, являются, в частности, так называемые «электронные кошельки», доступ к которым может осуществляться с использованием компьютеров, мобильных устройств, в том числе посредством устанавливаемого на этих устройствах специального программного обеспечения, а также банковские предоплаченные карты.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1.4. Оказывать услуги по переводу ЭДС в </w:t>
      </w:r>
      <w:proofErr w:type="spellStart"/>
      <w:r w:rsidRPr="00855A60">
        <w:rPr>
          <w:rFonts w:ascii="Myriad Pro" w:eastAsia="HiddenHorzOCR" w:hAnsi="Myriad Pro" w:cs="Times New Roman"/>
        </w:rPr>
        <w:t>соответсвии</w:t>
      </w:r>
      <w:proofErr w:type="spellEnd"/>
      <w:r w:rsidRPr="00855A60">
        <w:rPr>
          <w:rFonts w:ascii="Myriad Pro" w:eastAsia="HiddenHorzOCR" w:hAnsi="Myriad Pro" w:cs="Times New Roman"/>
        </w:rPr>
        <w:t xml:space="preserve"> с законодательством Россий Федерации вправе только кредитные организации, уведомившие Банк России в установленном порядке о начале осуществления соответствующей деятельности.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1.5. </w:t>
      </w:r>
      <w:proofErr w:type="gramStart"/>
      <w:r w:rsidRPr="00855A60">
        <w:rPr>
          <w:rFonts w:ascii="Myriad Pro" w:eastAsia="HiddenHorzOCR" w:hAnsi="Myriad Pro" w:cs="Times New Roman"/>
        </w:rPr>
        <w:t>Перечень кредитных организаций, уведомивших Банк России в установленном порядке о начале осуществления деятельности по переводу ЭДС, доступен на официальном сайте Банка России в информационно телекоммуникационной сети «Интернет» (</w:t>
      </w:r>
      <w:r w:rsidRPr="00855A60">
        <w:rPr>
          <w:rFonts w:ascii="Myriad Pro" w:eastAsia="HiddenHorzOCR" w:hAnsi="Myriad Pro" w:cs="Times New Roman"/>
          <w:lang w:val="en-US"/>
        </w:rPr>
        <w:t>http</w:t>
      </w:r>
      <w:r w:rsidRPr="00855A60">
        <w:rPr>
          <w:rFonts w:ascii="Myriad Pro" w:eastAsia="HiddenHorzOCR" w:hAnsi="Myriad Pro" w:cs="Times New Roman"/>
        </w:rPr>
        <w:t>://</w:t>
      </w:r>
      <w:proofErr w:type="spellStart"/>
      <w:r w:rsidRPr="00855A60">
        <w:rPr>
          <w:rFonts w:ascii="Myriad Pro" w:eastAsia="HiddenHorzOCR" w:hAnsi="Myriad Pro" w:cs="Times New Roman"/>
          <w:lang w:val="en-US"/>
        </w:rPr>
        <w:t>cbr</w:t>
      </w:r>
      <w:proofErr w:type="spellEnd"/>
      <w:r w:rsidRPr="00855A60">
        <w:rPr>
          <w:rFonts w:ascii="Myriad Pro" w:eastAsia="HiddenHorzOCR" w:hAnsi="Myriad Pro" w:cs="Times New Roman"/>
        </w:rPr>
        <w:t>.</w:t>
      </w:r>
      <w:proofErr w:type="spellStart"/>
      <w:r w:rsidRPr="00855A60">
        <w:rPr>
          <w:rFonts w:ascii="Myriad Pro" w:eastAsia="HiddenHorzOCR" w:hAnsi="Myriad Pro" w:cs="Times New Roman"/>
          <w:lang w:val="en-US"/>
        </w:rPr>
        <w:t>ru</w:t>
      </w:r>
      <w:proofErr w:type="spellEnd"/>
      <w:r w:rsidRPr="00855A60">
        <w:rPr>
          <w:rFonts w:ascii="Myriad Pro" w:eastAsia="HiddenHorzOCR" w:hAnsi="Myriad Pro" w:cs="Times New Roman"/>
        </w:rPr>
        <w:t>/</w:t>
      </w:r>
      <w:proofErr w:type="spellStart"/>
      <w:r w:rsidRPr="00855A60">
        <w:rPr>
          <w:rFonts w:ascii="Myriad Pro" w:eastAsia="HiddenHorzOCR" w:hAnsi="Myriad Pro" w:cs="Times New Roman"/>
          <w:lang w:val="en-US"/>
        </w:rPr>
        <w:t>PSystem</w:t>
      </w:r>
      <w:proofErr w:type="spellEnd"/>
      <w:proofErr w:type="gramEnd"/>
      <w:r w:rsidRPr="00855A60">
        <w:rPr>
          <w:rFonts w:ascii="Myriad Pro" w:eastAsia="HiddenHorzOCR" w:hAnsi="Myriad Pro" w:cs="Times New Roman"/>
        </w:rPr>
        <w:t>/</w:t>
      </w:r>
      <w:proofErr w:type="gramStart"/>
      <w:r w:rsidRPr="00855A60">
        <w:rPr>
          <w:rFonts w:ascii="Myriad Pro" w:eastAsia="HiddenHorzOCR" w:hAnsi="Myriad Pro" w:cs="Times New Roman"/>
        </w:rPr>
        <w:t>?</w:t>
      </w:r>
      <w:proofErr w:type="spellStart"/>
      <w:r w:rsidRPr="00855A60">
        <w:rPr>
          <w:rFonts w:ascii="Myriad Pro" w:eastAsia="HiddenHorzOCR" w:hAnsi="Myriad Pro" w:cs="Times New Roman"/>
          <w:lang w:val="en-US"/>
        </w:rPr>
        <w:t>Prtid</w:t>
      </w:r>
      <w:proofErr w:type="spellEnd"/>
      <w:r w:rsidRPr="00855A60">
        <w:rPr>
          <w:rFonts w:ascii="Myriad Pro" w:eastAsia="HiddenHorzOCR" w:hAnsi="Myriad Pro" w:cs="Times New Roman"/>
        </w:rPr>
        <w:t>=</w:t>
      </w:r>
      <w:proofErr w:type="spellStart"/>
      <w:r w:rsidRPr="00855A60">
        <w:rPr>
          <w:rFonts w:ascii="Myriad Pro" w:eastAsia="HiddenHorzOCR" w:hAnsi="Myriad Pro" w:cs="Times New Roman"/>
          <w:lang w:val="en-US"/>
        </w:rPr>
        <w:t>oper</w:t>
      </w:r>
      <w:proofErr w:type="spellEnd"/>
      <w:r w:rsidRPr="00855A60">
        <w:rPr>
          <w:rFonts w:ascii="Myriad Pro" w:eastAsia="HiddenHorzOCR" w:hAnsi="Myriad Pro" w:cs="Times New Roman"/>
        </w:rPr>
        <w:t xml:space="preserve"> _ </w:t>
      </w:r>
      <w:r w:rsidRPr="00855A60">
        <w:rPr>
          <w:rFonts w:ascii="Myriad Pro" w:eastAsia="HiddenHorzOCR" w:hAnsi="Myriad Pro" w:cs="Times New Roman"/>
          <w:lang w:val="en-US"/>
        </w:rPr>
        <w:t>zip</w:t>
      </w:r>
      <w:r w:rsidRPr="00855A60">
        <w:rPr>
          <w:rFonts w:ascii="Myriad Pro" w:eastAsia="HiddenHorzOCR" w:hAnsi="Myriad Pro" w:cs="Times New Roman"/>
        </w:rPr>
        <w:t>).</w:t>
      </w:r>
      <w:proofErr w:type="gramEnd"/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1.6. Кредитная организация в соответствии с Федеральным законом №161-ФЗ может отказать клиенту в заключени</w:t>
      </w:r>
      <w:proofErr w:type="gramStart"/>
      <w:r w:rsidRPr="00855A60">
        <w:rPr>
          <w:rFonts w:ascii="Myriad Pro" w:eastAsia="HiddenHorzOCR" w:hAnsi="Myriad Pro" w:cs="Times New Roman"/>
        </w:rPr>
        <w:t>и</w:t>
      </w:r>
      <w:proofErr w:type="gramEnd"/>
      <w:r w:rsidRPr="00855A60">
        <w:rPr>
          <w:rFonts w:ascii="Myriad Pro" w:eastAsia="HiddenHorzOCR" w:hAnsi="Myriad Pro" w:cs="Times New Roman"/>
        </w:rPr>
        <w:t xml:space="preserve"> договора об использовании ЭСП, а также приостановить или прекратить использование клиентом ЭСП в соответствии с договором при нарушении клиентом порядка использования </w:t>
      </w:r>
      <w:proofErr w:type="spellStart"/>
      <w:r w:rsidRPr="00855A60">
        <w:rPr>
          <w:rFonts w:ascii="Myriad Pro" w:eastAsia="HiddenHorzOCR" w:hAnsi="Myriad Pro" w:cs="Times New Roman"/>
        </w:rPr>
        <w:t>эсп</w:t>
      </w:r>
      <w:proofErr w:type="spellEnd"/>
      <w:r w:rsidRPr="00855A60">
        <w:rPr>
          <w:rFonts w:ascii="Myriad Pro" w:eastAsia="HiddenHorzOCR" w:hAnsi="Myriad Pro" w:cs="Times New Roman"/>
        </w:rPr>
        <w:t>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1.7. ЭДС не подлежат страхованию на основании пункта 5 части 2 статьи 5 Федерального закона от 23.12.2003 NQ 177-ФЗ «0 страховании вкладов физических лиц в банках Российской Федерации».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24"/>
          <w:szCs w:val="24"/>
        </w:rPr>
      </w:pPr>
      <w:r w:rsidRPr="00855A60">
        <w:rPr>
          <w:rFonts w:ascii="Myriad Pro" w:eastAsia="HiddenHorzOCR" w:hAnsi="Myriad Pro" w:cs="Times New Roman"/>
          <w:b/>
          <w:bCs/>
          <w:color w:val="000080"/>
          <w:sz w:val="24"/>
          <w:szCs w:val="24"/>
        </w:rPr>
        <w:t xml:space="preserve">2. </w:t>
      </w:r>
      <w:r w:rsidRPr="00855A60">
        <w:rPr>
          <w:rFonts w:ascii="Myriad Pro" w:eastAsia="HiddenHorzOCR" w:hAnsi="Myriad Pro" w:cs="Times New Roman"/>
          <w:b/>
          <w:color w:val="000080"/>
          <w:sz w:val="24"/>
          <w:szCs w:val="24"/>
        </w:rPr>
        <w:t>Порядок формирования остатка ЭДС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2.1. </w:t>
      </w:r>
      <w:proofErr w:type="gramStart"/>
      <w:r w:rsidRPr="00855A60">
        <w:rPr>
          <w:rFonts w:ascii="Myriad Pro" w:eastAsia="HiddenHorzOCR" w:hAnsi="Myriad Pro" w:cs="Times New Roman"/>
        </w:rPr>
        <w:t>Клиент может предоставить денежные средства кредитной организации в соответствии с договором как путем их перевода с банковского счета (открытого в кредитной организации, оказывающей клиенту услуги по переводу ЭДС, или в иной кредитной организации), так и без использования банковского счета, в том числе путем внесения клиентом наличных денежных средств в банкоматы и платежные терминалы кредитных организаций и банковских платежных агентов.</w:t>
      </w:r>
      <w:proofErr w:type="gramEnd"/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Кроме того, остаток ЭДС клиента может быть увеличен за счет денежных средств, предоставляемых в пользу такого клиента юридическими лицами и индивидуальными предпринимателями, если это предусмотрено договором между кредитной организацией и клиентом.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2.2. Кредитная организация не вправе предоставлять клиенту денежные средства для увеличения остатка ЭДС клиента на основании договора потребительского кредита (займа).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2.3. </w:t>
      </w:r>
      <w:proofErr w:type="gramStart"/>
      <w:r w:rsidRPr="00855A60">
        <w:rPr>
          <w:rFonts w:ascii="Myriad Pro" w:eastAsia="HiddenHorzOCR" w:hAnsi="Myriad Pro" w:cs="Times New Roman"/>
        </w:rPr>
        <w:t>Если клиент является абонентом оператора связи, то в отдельных случаях при наличии у такого оператора связи договора с кредитной организацией, оказывающей клиенту услуги по переводу ЭДС, денежные средства для увеличения остатка ЭДС клиента могут быть предоставлены указанной кредитной организации в соответствии с договором, заключенным с клиентом, за счет денежных средств клиента, являющихся авансом за услуги связи.</w:t>
      </w:r>
      <w:proofErr w:type="gramEnd"/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2.4. Остаток ЭДС клиента возникает в момент учета кредитной организацией предоставленных денежных средств. При этом учет кредитной организацией денежных средств может осуществляться позднее их предоставления.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2.5. На остаток ЭДС клиента проценты не начисляются.</w:t>
      </w:r>
    </w:p>
    <w:p w:rsid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bCs/>
          <w:color w:val="000080"/>
          <w:sz w:val="24"/>
          <w:szCs w:val="24"/>
        </w:rPr>
      </w:pP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24"/>
          <w:szCs w:val="24"/>
        </w:rPr>
      </w:pPr>
      <w:r w:rsidRPr="00855A60">
        <w:rPr>
          <w:rFonts w:ascii="Myriad Pro" w:eastAsia="HiddenHorzOCR" w:hAnsi="Myriad Pro" w:cs="Times New Roman"/>
          <w:b/>
          <w:bCs/>
          <w:color w:val="000080"/>
          <w:sz w:val="24"/>
          <w:szCs w:val="24"/>
        </w:rPr>
        <w:lastRenderedPageBreak/>
        <w:t xml:space="preserve">3. </w:t>
      </w:r>
      <w:r w:rsidRPr="00855A60">
        <w:rPr>
          <w:rFonts w:ascii="Myriad Pro" w:eastAsia="HiddenHorzOCR" w:hAnsi="Myriad Pro" w:cs="Times New Roman"/>
          <w:b/>
          <w:color w:val="000080"/>
          <w:sz w:val="24"/>
          <w:szCs w:val="24"/>
        </w:rPr>
        <w:t>Порядок использования ЭСП для перевода ЭДС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3.1. ЭСП для перевода ЭДС используется клиентом на основании договора, заключенного с кредитной организацией, в том числе путем акцепта оферты кредитной организации.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3.2. Использование ЭСП для перевода ЭДС может осуществляться как с проведением процедуры идентификации, в том числе упрощенной идентификации клиента в соответствии с Федеральным законом от 07.08.2001 №115-ФЗ «О противодействии легализации (отмыванию) доходов, полученных преступным путем, и финансированию терроризма», так и без проведения процедуры идентификации.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3.3. В случае проведения кредитной организацией процедуры идентификации клиента </w:t>
      </w:r>
      <w:proofErr w:type="gramStart"/>
      <w:r w:rsidRPr="00855A60">
        <w:rPr>
          <w:rFonts w:ascii="Myriad Pro" w:eastAsia="HiddenHorzOCR" w:hAnsi="Myriad Pro" w:cs="Times New Roman"/>
        </w:rPr>
        <w:t>используемое</w:t>
      </w:r>
      <w:proofErr w:type="gramEnd"/>
      <w:r w:rsidRPr="00855A60">
        <w:rPr>
          <w:rFonts w:ascii="Myriad Pro" w:eastAsia="HiddenHorzOCR" w:hAnsi="Myriad Pro" w:cs="Times New Roman"/>
        </w:rPr>
        <w:t xml:space="preserve"> им ЭСП является персонифицированным. При этом остаток ЭДС клиента в любой момент не должен превышать 600 тысяч рублей либо эквивалентную сумму в иностранной валюте по официальному курсу Банка России.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3.4. В случае, если указанная процедура не проводилась, </w:t>
      </w:r>
      <w:proofErr w:type="gramStart"/>
      <w:r w:rsidRPr="00855A60">
        <w:rPr>
          <w:rFonts w:ascii="Myriad Pro" w:eastAsia="HiddenHorzOCR" w:hAnsi="Myriad Pro" w:cs="Times New Roman"/>
        </w:rPr>
        <w:t>используемое</w:t>
      </w:r>
      <w:proofErr w:type="gramEnd"/>
      <w:r w:rsidRPr="00855A60">
        <w:rPr>
          <w:rFonts w:ascii="Myriad Pro" w:eastAsia="HiddenHorzOCR" w:hAnsi="Myriad Pro" w:cs="Times New Roman"/>
        </w:rPr>
        <w:t xml:space="preserve"> клиентом ЭСП является не персонифицированным. При этом остаток ЭДС клиента в любой момент не должен превышать 15 тысяч рублей, а общая сумма переводимых клиентом ЭДС с использованием такого ЭСП не должна превышать 40 тысяч рублей в течение календарного месяца.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В случае проведения в отношении клиента процедуры упрощенной идентификации, клиент может использовать не персонифицированное ЭСП для оплаты товаров (работ, услуг) юридических лиц и индивидуальных предпринимателей при условии, что остаток ЭДС клиента в любой момент не превышает 60 тысяч рублей, а общая сумма переводимых ЭДС с использованием </w:t>
      </w:r>
      <w:proofErr w:type="gramStart"/>
      <w:r w:rsidRPr="00855A60">
        <w:rPr>
          <w:rFonts w:ascii="Myriad Pro" w:eastAsia="HiddenHorzOCR" w:hAnsi="Myriad Pro" w:cs="Times New Roman"/>
        </w:rPr>
        <w:t>такого</w:t>
      </w:r>
      <w:proofErr w:type="gramEnd"/>
      <w:r w:rsidRPr="00855A60">
        <w:rPr>
          <w:rFonts w:ascii="Myriad Pro" w:eastAsia="HiddenHorzOCR" w:hAnsi="Myriad Pro" w:cs="Times New Roman"/>
        </w:rPr>
        <w:t xml:space="preserve"> не персонифицированного ЭСП не превышает 200 тысяч рублей в течение календарного месяца.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Myriad Pro" w:eastAsia="HiddenHorzOCR" w:hAnsi="Myriad Pro" w:cs="Times New Roman"/>
          <w:b/>
          <w:color w:val="000080"/>
          <w:sz w:val="24"/>
          <w:szCs w:val="24"/>
        </w:rPr>
      </w:pPr>
      <w:r w:rsidRPr="00855A60">
        <w:rPr>
          <w:rFonts w:ascii="Myriad Pro" w:eastAsia="HiddenHorzOCR" w:hAnsi="Myriad Pro" w:cs="Times New Roman"/>
          <w:b/>
          <w:bCs/>
          <w:color w:val="000080"/>
          <w:sz w:val="24"/>
          <w:szCs w:val="24"/>
        </w:rPr>
        <w:t xml:space="preserve">4. </w:t>
      </w:r>
      <w:r w:rsidRPr="00855A60">
        <w:rPr>
          <w:rFonts w:ascii="Myriad Pro" w:eastAsia="HiddenHorzOCR" w:hAnsi="Myriad Pro" w:cs="Times New Roman"/>
          <w:b/>
          <w:color w:val="000080"/>
          <w:sz w:val="24"/>
          <w:szCs w:val="24"/>
        </w:rPr>
        <w:t>У слуги по переводу ЭДС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4.1. ЭДС могут переводиться между клиентами, а также между клиентами и юридическими лицами, индивидуальными предпринимателями.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При этом клиент, использующий не </w:t>
      </w:r>
      <w:proofErr w:type="gramStart"/>
      <w:r w:rsidRPr="00855A60">
        <w:rPr>
          <w:rFonts w:ascii="Myriad Pro" w:eastAsia="HiddenHorzOCR" w:hAnsi="Myriad Pro" w:cs="Times New Roman"/>
        </w:rPr>
        <w:t>персонифицированное</w:t>
      </w:r>
      <w:proofErr w:type="gramEnd"/>
      <w:r w:rsidRPr="00855A60">
        <w:rPr>
          <w:rFonts w:ascii="Myriad Pro" w:eastAsia="HiddenHorzOCR" w:hAnsi="Myriad Pro" w:cs="Times New Roman"/>
        </w:rPr>
        <w:t xml:space="preserve"> ЭСП, в случае, если процедура упрощенной идентификации в отношении такого клиента не проводилась, может являться плательщиком только при переводе ЭДС юридическому лицу, индивидуальному предпринимателю и не может являться получателем переводимых ЭДС.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4.2. Остаток (его часть) ЭДС: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1) при использовании клиентом персонифицированного ЭСП может быть по распоряжению клиента: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а) переведен на любой банковский счет (в том числе на банковский счет самого клиента или другого физического лица);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б) </w:t>
      </w:r>
      <w:proofErr w:type="gramStart"/>
      <w:r w:rsidRPr="00855A60">
        <w:rPr>
          <w:rFonts w:ascii="Myriad Pro" w:eastAsia="HiddenHorzOCR" w:hAnsi="Myriad Pro" w:cs="Times New Roman"/>
        </w:rPr>
        <w:t>переведен</w:t>
      </w:r>
      <w:proofErr w:type="gramEnd"/>
      <w:r w:rsidRPr="00855A60">
        <w:rPr>
          <w:rFonts w:ascii="Myriad Pro" w:eastAsia="HiddenHorzOCR" w:hAnsi="Myriad Pro" w:cs="Times New Roman"/>
        </w:rPr>
        <w:t xml:space="preserve"> без открытия банковского счета;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в) </w:t>
      </w:r>
      <w:proofErr w:type="gramStart"/>
      <w:r w:rsidRPr="00855A60">
        <w:rPr>
          <w:rFonts w:ascii="Myriad Pro" w:eastAsia="HiddenHorzOCR" w:hAnsi="Myriad Pro" w:cs="Times New Roman"/>
        </w:rPr>
        <w:t>направлен</w:t>
      </w:r>
      <w:proofErr w:type="gramEnd"/>
      <w:r w:rsidRPr="00855A60">
        <w:rPr>
          <w:rFonts w:ascii="Myriad Pro" w:eastAsia="HiddenHorzOCR" w:hAnsi="Myriad Pro" w:cs="Times New Roman"/>
        </w:rPr>
        <w:t xml:space="preserve"> на исполнение обязательств клиента перед кредитной организацией (например, на уплату комиссионного вознаграждения);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г) </w:t>
      </w:r>
      <w:proofErr w:type="gramStart"/>
      <w:r w:rsidRPr="00855A60">
        <w:rPr>
          <w:rFonts w:ascii="Myriad Pro" w:eastAsia="HiddenHorzOCR" w:hAnsi="Myriad Pro" w:cs="Times New Roman"/>
        </w:rPr>
        <w:t>выдан</w:t>
      </w:r>
      <w:proofErr w:type="gramEnd"/>
      <w:r w:rsidRPr="00855A60">
        <w:rPr>
          <w:rFonts w:ascii="Myriad Pro" w:eastAsia="HiddenHorzOCR" w:hAnsi="Myriad Pro" w:cs="Times New Roman"/>
        </w:rPr>
        <w:t xml:space="preserve"> клиенту наличными деньгами;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2) при использовании клиентом не персонифицированного ЭСП, в случае, если в отношении такого клиента проводилась процедура упрощенной идентификации, может быть по распоряжению клиента: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а) </w:t>
      </w:r>
      <w:proofErr w:type="gramStart"/>
      <w:r w:rsidRPr="00855A60">
        <w:rPr>
          <w:rFonts w:ascii="Myriad Pro" w:eastAsia="HiddenHorzOCR" w:hAnsi="Myriad Pro" w:cs="Times New Roman"/>
        </w:rPr>
        <w:t>переведен</w:t>
      </w:r>
      <w:proofErr w:type="gramEnd"/>
      <w:r w:rsidRPr="00855A60">
        <w:rPr>
          <w:rFonts w:ascii="Myriad Pro" w:eastAsia="HiddenHorzOCR" w:hAnsi="Myriad Pro" w:cs="Times New Roman"/>
        </w:rPr>
        <w:t xml:space="preserve"> на банковские счета юридических лиц и индивидуальных предпринимателей;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proofErr w:type="gramStart"/>
      <w:r w:rsidRPr="00855A60">
        <w:rPr>
          <w:rFonts w:ascii="Myriad Pro" w:eastAsia="HiddenHorzOCR" w:hAnsi="Myriad Pro" w:cs="Times New Roman"/>
        </w:rPr>
        <w:t>б) переведен на банковский счет клиента;</w:t>
      </w:r>
      <w:proofErr w:type="gramEnd"/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в) </w:t>
      </w:r>
      <w:proofErr w:type="gramStart"/>
      <w:r w:rsidRPr="00855A60">
        <w:rPr>
          <w:rFonts w:ascii="Myriad Pro" w:eastAsia="HiddenHorzOCR" w:hAnsi="Myriad Pro" w:cs="Times New Roman"/>
        </w:rPr>
        <w:t>направлен</w:t>
      </w:r>
      <w:proofErr w:type="gramEnd"/>
      <w:r w:rsidRPr="00855A60">
        <w:rPr>
          <w:rFonts w:ascii="Myriad Pro" w:eastAsia="HiddenHorzOCR" w:hAnsi="Myriad Pro" w:cs="Times New Roman"/>
        </w:rPr>
        <w:t xml:space="preserve"> на исполнение обязательств клиента перед кредитной организацией;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3) при использовании клиентом не персонифицированного ЭСП, в случае, если процедура идентификации в отношении такого клиента не проводилась, может быть по распоряжению клиента: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а) </w:t>
      </w:r>
      <w:proofErr w:type="gramStart"/>
      <w:r w:rsidRPr="00855A60">
        <w:rPr>
          <w:rFonts w:ascii="Myriad Pro" w:eastAsia="HiddenHorzOCR" w:hAnsi="Myriad Pro" w:cs="Times New Roman"/>
        </w:rPr>
        <w:t>переведен</w:t>
      </w:r>
      <w:proofErr w:type="gramEnd"/>
      <w:r w:rsidRPr="00855A60">
        <w:rPr>
          <w:rFonts w:ascii="Myriad Pro" w:eastAsia="HiddenHorzOCR" w:hAnsi="Myriad Pro" w:cs="Times New Roman"/>
        </w:rPr>
        <w:t xml:space="preserve"> на банковские счета юридических лиц и индивидуальных предпринимателей;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 xml:space="preserve">б) </w:t>
      </w:r>
      <w:proofErr w:type="gramStart"/>
      <w:r w:rsidRPr="00855A60">
        <w:rPr>
          <w:rFonts w:ascii="Myriad Pro" w:eastAsia="HiddenHorzOCR" w:hAnsi="Myriad Pro" w:cs="Times New Roman"/>
        </w:rPr>
        <w:t>направлен</w:t>
      </w:r>
      <w:proofErr w:type="gramEnd"/>
      <w:r w:rsidRPr="00855A60">
        <w:rPr>
          <w:rFonts w:ascii="Myriad Pro" w:eastAsia="HiddenHorzOCR" w:hAnsi="Myriad Pro" w:cs="Times New Roman"/>
        </w:rPr>
        <w:t xml:space="preserve"> на исполнение обязательств клиента перед кредитной организацией.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Клиент также вправе получить остаток (его часть) ЭДС наличными деньгами в случае, если используемое им не персонифицированное ЭСП (независимо от проведения (не проведения) процедуры упрощенной идентификации) является предоплаченной картой. Общая сумма выдаваемых клиенту наличных денег в указанном случае не может превышать 5 тысяч рублей в течение одного календарного дня и 40 тысяч рублей в течение одного календарного месяца.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При этом в отношении порядка выдачи остатка (его части) ЭДС клиенту наличными деньгами (включая максимальные размеры сумм выдаваемых наличных денег) договором, заключенным клиентом с кредитной организацией, могут быть установлены дополнительные ограничения.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4.3. За оказание услуг по переводу ЭДС кредитной организацией с клиента может взиматься комиссионное вознаграждение в соответствии с заключенным с клиентом договором.</w:t>
      </w:r>
    </w:p>
    <w:p w:rsidR="00855A60" w:rsidRPr="00855A60" w:rsidRDefault="00855A60" w:rsidP="00855A60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Myriad Pro" w:eastAsia="HiddenHorzOCR" w:hAnsi="Myriad Pro" w:cs="Times New Roman"/>
        </w:rPr>
      </w:pPr>
      <w:r w:rsidRPr="00855A60">
        <w:rPr>
          <w:rFonts w:ascii="Myriad Pro" w:eastAsia="HiddenHorzOCR" w:hAnsi="Myriad Pro" w:cs="Times New Roman"/>
        </w:rPr>
        <w:t>4.4. Кредитная организация обязана информировать клиента о совершении каждой операции с использованием ЭСП путем направления соответствующих уведомлений в порядке, установленном договором с клиентом.</w:t>
      </w:r>
    </w:p>
    <w:p w:rsidR="004A7C9E" w:rsidRDefault="004A7C9E" w:rsidP="00A2041D">
      <w:pPr>
        <w:ind w:right="340"/>
        <w:rPr>
          <w:rFonts w:ascii="Myriad Pro" w:hAnsi="Myriad Pro" w:cs="Arial"/>
          <w:b/>
          <w:color w:val="000080"/>
          <w:sz w:val="2"/>
          <w:szCs w:val="2"/>
        </w:rPr>
      </w:pPr>
    </w:p>
    <w:sectPr w:rsidR="004A7C9E" w:rsidSect="00855A60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u5BoBuANRy0LHn2wXFA6oeA5Yk=" w:salt="pJnAsS5YkUdkz+HJ/vmJ9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36"/>
    <w:rsid w:val="00012AC8"/>
    <w:rsid w:val="001D04F0"/>
    <w:rsid w:val="001E190C"/>
    <w:rsid w:val="001F298D"/>
    <w:rsid w:val="003E0C20"/>
    <w:rsid w:val="004146E8"/>
    <w:rsid w:val="0042394B"/>
    <w:rsid w:val="004952DF"/>
    <w:rsid w:val="004A7C9E"/>
    <w:rsid w:val="005A30FD"/>
    <w:rsid w:val="005D1636"/>
    <w:rsid w:val="007B2B34"/>
    <w:rsid w:val="00855A60"/>
    <w:rsid w:val="009C6E7B"/>
    <w:rsid w:val="00A2041D"/>
    <w:rsid w:val="00A61044"/>
    <w:rsid w:val="00B10EE1"/>
    <w:rsid w:val="00CD0789"/>
    <w:rsid w:val="00D75F12"/>
    <w:rsid w:val="00E61856"/>
    <w:rsid w:val="00E90E53"/>
    <w:rsid w:val="00F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90C"/>
    <w:pPr>
      <w:keepNext/>
      <w:pBdr>
        <w:top w:val="single" w:sz="4" w:space="1" w:color="auto"/>
        <w:left w:val="single" w:sz="4" w:space="9" w:color="auto"/>
        <w:bottom w:val="single" w:sz="4" w:space="1" w:color="auto"/>
        <w:right w:val="single" w:sz="4" w:space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0C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styleId="a3">
    <w:name w:val="Hyperlink"/>
    <w:rsid w:val="00414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190C"/>
    <w:pPr>
      <w:keepNext/>
      <w:pBdr>
        <w:top w:val="single" w:sz="4" w:space="1" w:color="auto"/>
        <w:left w:val="single" w:sz="4" w:space="9" w:color="auto"/>
        <w:bottom w:val="single" w:sz="4" w:space="1" w:color="auto"/>
        <w:right w:val="single" w:sz="4" w:space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90C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styleId="a3">
    <w:name w:val="Hyperlink"/>
    <w:rsid w:val="0041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1261</Words>
  <Characters>7188</Characters>
  <Application>Microsoft Office Word</Application>
  <DocSecurity>8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Аит Ахмед Елена</dc:creator>
  <cp:lastModifiedBy>Максимова Екатерина</cp:lastModifiedBy>
  <cp:revision>5</cp:revision>
  <cp:lastPrinted>2016-03-17T09:07:00Z</cp:lastPrinted>
  <dcterms:created xsi:type="dcterms:W3CDTF">2016-03-17T08:56:00Z</dcterms:created>
  <dcterms:modified xsi:type="dcterms:W3CDTF">2016-03-17T09:16:00Z</dcterms:modified>
</cp:coreProperties>
</file>